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[Yritys Oy] · Tekoälyn käyttöpolitiikka</w:t>
      </w:r>
    </w:p>
    <w:p>
      <w:r>
        <w:rPr>
          <w:color w:val="51616F"/>
          <w:sz w:val="18"/>
        </w:rPr>
        <w:t>Versio [1.0] · Hyväksytty [pp.kk.vvvv] · Omistaja [nimi, tehtävä] · Seuraava tarkistus [pp.kk.vvvv]</w:t>
      </w:r>
    </w:p>
    <w:p>
      <w:pPr>
        <w:pStyle w:val="Heading1"/>
      </w:pPr>
      <w:r>
        <w:rPr>
          <w:color w:val="0E5F6E"/>
        </w:rPr>
        <w:t>1. Tarkoitus ja soveltamisala</w:t>
      </w:r>
    </w:p>
    <w:p>
      <w:r>
        <w:t>Tämä politiikka määrittää, miten [Yritys Oy]:ssä käytetään tekoälytyökaluja. Se koskee koko henkilöstöä sekä [alihankkijoita ja harjoittelijoita], ja kaikkia tekoälytyökaluja, myös muihin ohjelmistoihin sisäänrakennettuja avustajia. Tavoite on, että tekoälyä käytetään rohkeasti ja turvallisesti.</w:t>
      </w:r>
    </w:p>
    <w:p>
      <w:pPr>
        <w:pStyle w:val="Heading1"/>
      </w:pPr>
      <w:r>
        <w:rPr>
          <w:color w:val="0E5F6E"/>
        </w:rPr>
        <w:t>2. Hyväksytyt työkalut</w:t>
      </w:r>
    </w:p>
    <w:p>
      <w:r>
        <w:t>Työkäytössä saa käyttää vain alla lueteltuja työkaluja yritystunnuksilla. Lisenssejä hallinnoi [nimi].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Työkalu</w:t>
            </w:r>
          </w:p>
        </w:tc>
        <w:tc>
          <w:tcPr>
            <w:tcW w:type="dxa" w:w="3249"/>
          </w:tcPr>
          <w:p>
            <w:r>
              <w:t>Lisenssi</w:t>
            </w:r>
          </w:p>
        </w:tc>
        <w:tc>
          <w:tcPr>
            <w:tcW w:type="dxa" w:w="3249"/>
          </w:tcPr>
          <w:p>
            <w:r>
              <w:t>Sallittu käyttö</w:t>
            </w:r>
          </w:p>
        </w:tc>
      </w:tr>
      <w:tr>
        <w:tc>
          <w:tcPr>
            <w:tcW w:type="dxa" w:w="3249"/>
          </w:tcPr>
          <w:p>
            <w:r>
              <w:t>[Microsoft 365 Copilot]</w:t>
            </w:r>
          </w:p>
        </w:tc>
        <w:tc>
          <w:tcPr>
            <w:tcW w:type="dxa" w:w="3249"/>
          </w:tcPr>
          <w:p>
            <w:r>
              <w:t>[Yrityslisenssi, yritystunnus]</w:t>
            </w:r>
          </w:p>
        </w:tc>
        <w:tc>
          <w:tcPr>
            <w:tcW w:type="dxa" w:w="3249"/>
          </w:tcPr>
          <w:p>
            <w:r>
              <w:t>[Sähköposti, dokumentit, kokousmuistiot, sisäinen tieto]</w:t>
            </w:r>
          </w:p>
        </w:tc>
      </w:tr>
      <w:tr>
        <w:tc>
          <w:tcPr>
            <w:tcW w:type="dxa" w:w="3249"/>
          </w:tcPr>
          <w:p>
            <w:r>
              <w:t>[ChatGPT Business]</w:t>
            </w:r>
          </w:p>
        </w:tc>
        <w:tc>
          <w:tcPr>
            <w:tcW w:type="dxa" w:w="3249"/>
          </w:tcPr>
          <w:p>
            <w:r>
              <w:t>[Yrityslisenssi, yritystunnus]</w:t>
            </w:r>
          </w:p>
        </w:tc>
        <w:tc>
          <w:tcPr>
            <w:tcW w:type="dxa" w:w="3249"/>
          </w:tcPr>
          <w:p>
            <w:r>
              <w:t>[Luonnokset, tiivistelmät, analyysi, ei henkilötietoja]</w:t>
            </w:r>
          </w:p>
        </w:tc>
      </w:tr>
      <w:tr>
        <w:tc>
          <w:tcPr>
            <w:tcW w:type="dxa" w:w="3249"/>
          </w:tcPr>
          <w:p>
            <w:r>
              <w:t>[Sisäinen tietopankkiavustaja]</w:t>
            </w:r>
          </w:p>
        </w:tc>
        <w:tc>
          <w:tcPr>
            <w:tcW w:type="dxa" w:w="3249"/>
          </w:tcPr>
          <w:p>
            <w:r>
              <w:t>[Yrityksen oma]</w:t>
            </w:r>
          </w:p>
        </w:tc>
        <w:tc>
          <w:tcPr>
            <w:tcW w:type="dxa" w:w="3249"/>
          </w:tcPr>
          <w:p>
            <w:r>
              <w:t>[Ohjeet ja sisäiset dokumentit]</w:t>
            </w:r>
          </w:p>
        </w:tc>
      </w:tr>
    </w:tbl>
    <w:p/>
    <w:p>
      <w:r>
        <w:t>Kuluttajaversiot ilman yritystiliä (esimerkiksi ilmainen ChatGPT tai Gemini henkilökohtaisella tilillä) eivät ole sallittuja työasioissa.</w:t>
      </w:r>
    </w:p>
    <w:p>
      <w:pPr>
        <w:pStyle w:val="Heading1"/>
      </w:pPr>
      <w:r>
        <w:rPr>
          <w:color w:val="0E5F6E"/>
        </w:rPr>
        <w:t>3. Kielletyt käyttötavat</w:t>
      </w:r>
    </w:p>
    <w:p>
      <w:pPr>
        <w:pStyle w:val="ListBullet"/>
      </w:pPr>
      <w:r>
        <w:t>Henkilötietoja ei syötetä muihin kuin hyväksyttyihin työkaluihin. Hyväksytyissä työkaluissa henkilötietoja käsitellään vain kohdan 4 mukaisesti ja silloin, kun se on työtehtävän kannalta tarpeen.</w:t>
      </w:r>
    </w:p>
    <w:p>
      <w:pPr>
        <w:pStyle w:val="ListBullet"/>
      </w:pPr>
      <w:r>
        <w:t>Ihmisiä koskevat päätökset (rekrytointi, arviointi, asiakkaan luottokelpoisuus) pelkän tekoälyn perusteella ilman ihmisen arviota.</w:t>
      </w:r>
    </w:p>
    <w:p>
      <w:pPr>
        <w:pStyle w:val="ListBullet"/>
      </w:pPr>
      <w:r>
        <w:t>Tekoälyn esittäminen ihmisenä asiakkaalle tai kumppanille.</w:t>
      </w:r>
    </w:p>
    <w:p>
      <w:pPr>
        <w:pStyle w:val="ListBullet"/>
      </w:pPr>
      <w:r>
        <w:t>Salasanojen, API-avainten, pääsytunnisteiden, yksityisten avainten ja muiden salaisuuksien syöttäminen mihinkään tekoälytyökaluun. Tähän ei ole poikkeuksia.</w:t>
      </w:r>
    </w:p>
    <w:p>
      <w:pPr>
        <w:pStyle w:val="ListBullet"/>
      </w:pPr>
      <w:r>
        <w:t>Salassa pidettävän tiedon tai sopimusten syöttäminen työkaluihin, ellei siitä ole erikseen sovittu kohdan 4 mukaisesti.</w:t>
      </w:r>
    </w:p>
    <w:p>
      <w:pPr>
        <w:pStyle w:val="Heading1"/>
      </w:pPr>
      <w:r>
        <w:rPr>
          <w:color w:val="0E5F6E"/>
        </w:rPr>
        <w:t>4. Mitä tietoja saa syöttää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Luokka</w:t>
            </w:r>
          </w:p>
        </w:tc>
        <w:tc>
          <w:tcPr>
            <w:tcW w:type="dxa" w:w="3249"/>
          </w:tcPr>
          <w:p>
            <w:r>
              <w:t>Esimerkkejä</w:t>
            </w:r>
          </w:p>
        </w:tc>
        <w:tc>
          <w:tcPr>
            <w:tcW w:type="dxa" w:w="3249"/>
          </w:tcPr>
          <w:p>
            <w:r>
              <w:t>Sääntö</w:t>
            </w:r>
          </w:p>
        </w:tc>
      </w:tr>
      <w:tr>
        <w:tc>
          <w:tcPr>
            <w:tcW w:type="dxa" w:w="3249"/>
          </w:tcPr>
          <w:p>
            <w:r>
              <w:t>Vihreä</w:t>
            </w:r>
          </w:p>
        </w:tc>
        <w:tc>
          <w:tcPr>
            <w:tcW w:type="dxa" w:w="3249"/>
          </w:tcPr>
          <w:p>
            <w:r>
              <w:t>Julkinen tieto, yleiset tekstit, omat luonnokset ilman tunnistetietoja</w:t>
            </w:r>
          </w:p>
        </w:tc>
        <w:tc>
          <w:tcPr>
            <w:tcW w:type="dxa" w:w="3249"/>
          </w:tcPr>
          <w:p>
            <w:r>
              <w:t>Saa käyttää kaikissa hyväksytyissä työkaluissa.</w:t>
            </w:r>
          </w:p>
        </w:tc>
      </w:tr>
      <w:tr>
        <w:tc>
          <w:tcPr>
            <w:tcW w:type="dxa" w:w="3249"/>
          </w:tcPr>
          <w:p>
            <w:r>
              <w:t>Keltainen</w:t>
            </w:r>
          </w:p>
        </w:tc>
        <w:tc>
          <w:tcPr>
            <w:tcW w:type="dxa" w:w="3249"/>
          </w:tcPr>
          <w:p>
            <w:r>
              <w:t>Sisäinen tieto: ohjeet, tarjouspohjat, sisäiset raportit</w:t>
            </w:r>
          </w:p>
        </w:tc>
        <w:tc>
          <w:tcPr>
            <w:tcW w:type="dxa" w:w="3249"/>
          </w:tcPr>
          <w:p>
            <w:r>
              <w:t>Vain hyväksytyissä yritystyökaluissa yritystunnuksilla.</w:t>
            </w:r>
          </w:p>
        </w:tc>
      </w:tr>
      <w:tr>
        <w:tc>
          <w:tcPr>
            <w:tcW w:type="dxa" w:w="3249"/>
          </w:tcPr>
          <w:p>
            <w:r>
              <w:t>Punainen</w:t>
            </w:r>
          </w:p>
        </w:tc>
        <w:tc>
          <w:tcPr>
            <w:tcW w:type="dxa" w:w="3249"/>
          </w:tcPr>
          <w:p>
            <w:r>
              <w:t>Henkilötiedot, asiakkaan luottamuksellinen tieto, sopimukset, [muu yrityksen määrittämä]</w:t>
            </w:r>
          </w:p>
        </w:tc>
        <w:tc>
          <w:tcPr>
            <w:tcW w:type="dxa" w:w="3249"/>
          </w:tcPr>
          <w:p>
            <w:r>
              <w:t>Ei syötetä, ellei [nimi] ole hyväksynyt käyttöä ja työkalua kyseiseen tarkoitukseen.</w:t>
            </w:r>
          </w:p>
        </w:tc>
      </w:tr>
    </w:tbl>
    <w:p/>
    <w:p>
      <w:r>
        <w:t>Salasanat, API-avaimet ja muut salaisuudet eivät kuulu mihinkään luokkaan: niitä ei syötetä koskaan (kohta 3).</w:t>
      </w:r>
    </w:p>
    <w:p>
      <w:pPr>
        <w:pStyle w:val="Heading1"/>
      </w:pPr>
      <w:r>
        <w:rPr>
          <w:color w:val="0E5F6E"/>
        </w:rPr>
        <w:t>5. Vastuu ja tarkistus</w:t>
      </w:r>
    </w:p>
    <w:p>
      <w:r>
        <w:t>Tekoäly ehdottaa, ihminen päättää. Se, joka lähettää, julkaisee tai käyttää tekoälyn tuottamaa sisältöä, vastaa siitä samalla tavalla kuin itse tekemästään. Aina tarkistetaan: luvut ja hinnat, lakiviittaukset, henkilöiden ja yritysten nimet sekä lupaukset asiakkaalle.</w:t>
      </w:r>
    </w:p>
    <w:p>
      <w:pPr>
        <w:pStyle w:val="Heading1"/>
      </w:pPr>
      <w:r>
        <w:rPr>
          <w:color w:val="0E5F6E"/>
        </w:rPr>
        <w:t>6. Avoimuus</w:t>
      </w:r>
    </w:p>
    <w:p>
      <w:r>
        <w:t>Tekoälyn käytöstä apuvälineenä ei tarvitse erikseen kertoa. Jos asiakas tai kumppani keskustelee tekoälyn kanssa, siitä kerrotaan aina. Asiakkaan kysymykseen tekoälyn käytöstä vastataan rehellisesti.</w:t>
      </w:r>
    </w:p>
    <w:p>
      <w:r>
        <w:t>Näkyvyys yrityksessä: yritys näkee hyväksyttyjen työkalujen käyttömäärät ja yritystiliin liitetyt sovellukset [sekä työkoneiden verkkosuodatuksen lokit]. Yksittäisten työntekijöiden keskustelusisältöjä ei tarkastella rutiininomaisesti. Jos poikkeamatilanne edellyttää sisältöjen käsittelyä, se arvioidaan erikseen sovellettavan lain, käyttöoikeuksien ja palvelun ominaisuuksien perusteella. Teknisen valvonnan käyttöönotosta on kerrottu henkilöstölle [pp.kk.vvvv] [ja asia on käsitelty yhteistoimintalain mukaisessa vuoropuhelussa / henkilöstöä on kuultu pp.kk.vvvv]. Tietoja käytetään vain tietoturvan varmistamiseen.</w:t>
      </w:r>
    </w:p>
    <w:p>
      <w:pPr>
        <w:pStyle w:val="Heading1"/>
      </w:pPr>
      <w:r>
        <w:rPr>
          <w:color w:val="0E5F6E"/>
        </w:rPr>
        <w:t>7. Koulutus</w:t>
      </w:r>
    </w:p>
    <w:p>
      <w:r>
        <w:t>Jokainen käy lyhyen perehdytyksen ennen tekoälytyökalujen käyttöoikeutta ja kertauksen [vuosittain]. Osallistumisesta pidetään kirjaa. Tällä yritys tukee henkilöstön tekoälylukutaidon kehittymistä EU:n tekoälyasetuksen 4 artiklan mukaisesti.</w:t>
      </w:r>
    </w:p>
    <w:p>
      <w:pPr>
        <w:pStyle w:val="Heading1"/>
      </w:pPr>
      <w:r>
        <w:rPr>
          <w:color w:val="0E5F6E"/>
        </w:rPr>
        <w:t>8. Poikkeamat ja ilmoittaminen</w:t>
      </w:r>
    </w:p>
    <w:p>
      <w:r>
        <w:t>Jos arkaluonteista tietoa on syötetty työkaluun vahingossa tai tekoälyn tuottama virheellinen sisältö on lähtenyt ulos, siitä ilmoitetaan viipymättä [nimelle / osoitteeseen]. Ilmoittaminen on toivottua eikä siitä seuraa sanktioita. [Nimi] arvioi tilanteen ja tarvittavat toimet, tarvittaessa yhdessä tietosuojavastaavan kanssa.</w:t>
      </w:r>
    </w:p>
    <w:p>
      <w:pPr>
        <w:pStyle w:val="Heading1"/>
      </w:pPr>
      <w:r>
        <w:rPr>
          <w:color w:val="0E5F6E"/>
        </w:rPr>
        <w:t>9. Uudet työkalut ja poikkeukset</w:t>
      </w:r>
    </w:p>
    <w:p>
      <w:r>
        <w:t>Uuden työkalun tai uuden käyttötavan hyväksyy [nimi]. Ennen hyväksyntää tarkistetaan, missä tietoja käsitellään, käytetäänkö niitä mallien kouluttamiseen, onko käsittelijäsopimus olemassa ja mitä käyttö maksaa. Vastaus annetaan [viikon] kuluessa.</w:t>
      </w:r>
    </w:p>
    <w:p>
      <w:pPr>
        <w:pStyle w:val="Heading1"/>
      </w:pPr>
      <w:r>
        <w:rPr>
          <w:color w:val="0E5F6E"/>
        </w:rPr>
        <w:t>10. Omistaja ja päivittäminen</w:t>
      </w:r>
    </w:p>
    <w:p>
      <w:r>
        <w:t>Politiikan omistaja on [nimi, tehtävä]. Politiikka tarkistetaan [kuuden kuukauden] välein ja aina, kun hyväksyttyjen työkalujen lista muuttuu. Voimassa oleva versio löytyy [sijainti].</w:t>
      </w:r>
    </w:p>
    <w:p/>
    <w:p>
      <w:r>
        <w:t>Olen lukenut ja ymmärtänyt tämän politiikan.    Nimi: ____________________    Päivämäärä: ____________</w:t>
      </w:r>
    </w:p>
    <w:p>
      <w:r>
        <w:rPr>
          <w:color w:val="51616F"/>
          <w:sz w:val="16"/>
        </w:rPr>
        <w:t>Pohja: Työäly (tyoaly.fi). Käytännön ohje, ei oikeudellista neuvontaa. Saa muokata vapaasti.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